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B0" w:rsidRDefault="00370CB0" w:rsidP="00370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HMG-</w:t>
      </w:r>
      <w:proofErr w:type="spellStart"/>
      <w:r>
        <w:rPr>
          <w:b/>
          <w:bCs/>
          <w:sz w:val="28"/>
          <w:szCs w:val="28"/>
        </w:rPr>
        <w:t>CoA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Reductase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Inhibitors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safety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risk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new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onset</w:t>
      </w:r>
      <w:proofErr w:type="spellEnd"/>
      <w:r>
        <w:rPr>
          <w:b/>
          <w:bCs/>
          <w:sz w:val="28"/>
          <w:szCs w:val="28"/>
        </w:rPr>
        <w:t xml:space="preserve"> diabetes/</w:t>
      </w:r>
      <w:proofErr w:type="spellStart"/>
      <w:r>
        <w:rPr>
          <w:b/>
          <w:bCs/>
          <w:sz w:val="28"/>
          <w:szCs w:val="28"/>
        </w:rPr>
        <w:t>impaired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glucose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metabolism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70CB0" w:rsidRDefault="00370CB0" w:rsidP="00370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Final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SmPC</w:t>
      </w:r>
      <w:proofErr w:type="spellEnd"/>
      <w:r>
        <w:rPr>
          <w:b/>
          <w:bCs/>
          <w:sz w:val="28"/>
          <w:szCs w:val="28"/>
        </w:rPr>
        <w:t xml:space="preserve"> and PL </w:t>
      </w:r>
      <w:proofErr w:type="spellStart"/>
      <w:r>
        <w:rPr>
          <w:b/>
          <w:bCs/>
          <w:sz w:val="28"/>
          <w:szCs w:val="28"/>
        </w:rPr>
        <w:t>wording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agreed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PhVWP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December</w:t>
      </w:r>
      <w:proofErr w:type="spellEnd"/>
      <w:r>
        <w:rPr>
          <w:b/>
          <w:bCs/>
          <w:sz w:val="28"/>
          <w:szCs w:val="28"/>
        </w:rPr>
        <w:t xml:space="preserve"> 2011 </w:t>
      </w:r>
    </w:p>
    <w:p w:rsidR="00370CB0" w:rsidRDefault="00370CB0" w:rsidP="00370CB0">
      <w:pPr>
        <w:pStyle w:val="Default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Doc.Ref</w:t>
      </w:r>
      <w:proofErr w:type="spellEnd"/>
      <w:r>
        <w:rPr>
          <w:i/>
          <w:iCs/>
          <w:sz w:val="23"/>
          <w:szCs w:val="23"/>
        </w:rPr>
        <w:t xml:space="preserve">.: </w:t>
      </w:r>
      <w:proofErr w:type="spellStart"/>
      <w:r>
        <w:rPr>
          <w:i/>
          <w:iCs/>
          <w:sz w:val="23"/>
          <w:szCs w:val="23"/>
        </w:rPr>
        <w:t>CMDh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PhVWP</w:t>
      </w:r>
      <w:proofErr w:type="spellEnd"/>
      <w:r>
        <w:rPr>
          <w:i/>
          <w:iCs/>
          <w:sz w:val="23"/>
          <w:szCs w:val="23"/>
        </w:rPr>
        <w:t xml:space="preserve">/042/2012 </w:t>
      </w:r>
      <w:proofErr w:type="spellStart"/>
      <w:r>
        <w:rPr>
          <w:i/>
          <w:iCs/>
          <w:sz w:val="23"/>
          <w:szCs w:val="23"/>
        </w:rPr>
        <w:t>January</w:t>
      </w:r>
      <w:proofErr w:type="spellEnd"/>
      <w:r>
        <w:rPr>
          <w:i/>
          <w:iCs/>
          <w:sz w:val="23"/>
          <w:szCs w:val="23"/>
        </w:rPr>
        <w:t xml:space="preserve"> 2012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Pr="00370CB0" w:rsidRDefault="00370CB0" w:rsidP="00370CB0">
      <w:pPr>
        <w:pStyle w:val="Default"/>
        <w:rPr>
          <w:b/>
          <w:bCs/>
          <w:sz w:val="23"/>
          <w:szCs w:val="23"/>
          <w:u w:val="single"/>
        </w:rPr>
      </w:pPr>
      <w:r w:rsidRPr="00370CB0">
        <w:rPr>
          <w:b/>
          <w:bCs/>
          <w:sz w:val="23"/>
          <w:szCs w:val="23"/>
          <w:u w:val="single"/>
        </w:rPr>
        <w:t xml:space="preserve">SUMMARY OF PRODUCT CHARACTERISTICS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  <w:u w:val="single"/>
        </w:rPr>
      </w:pPr>
      <w:r w:rsidRPr="00370CB0">
        <w:rPr>
          <w:b/>
          <w:bCs/>
          <w:sz w:val="23"/>
          <w:szCs w:val="23"/>
          <w:u w:val="single"/>
        </w:rPr>
        <w:t xml:space="preserve">New </w:t>
      </w:r>
      <w:proofErr w:type="spellStart"/>
      <w:r w:rsidRPr="00370CB0">
        <w:rPr>
          <w:b/>
          <w:bCs/>
          <w:sz w:val="23"/>
          <w:szCs w:val="23"/>
          <w:u w:val="single"/>
        </w:rPr>
        <w:t>Class</w:t>
      </w:r>
      <w:proofErr w:type="spellEnd"/>
      <w:r w:rsidRPr="00370CB0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370CB0">
        <w:rPr>
          <w:b/>
          <w:bCs/>
          <w:sz w:val="23"/>
          <w:szCs w:val="23"/>
          <w:u w:val="single"/>
        </w:rPr>
        <w:t>Warnings</w:t>
      </w:r>
      <w:proofErr w:type="spellEnd"/>
      <w:r w:rsidRPr="00370CB0">
        <w:rPr>
          <w:b/>
          <w:bCs/>
          <w:sz w:val="23"/>
          <w:szCs w:val="23"/>
          <w:u w:val="single"/>
        </w:rPr>
        <w:t xml:space="preserve"> 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4.4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Some</w:t>
      </w:r>
      <w:proofErr w:type="spellEnd"/>
      <w:r>
        <w:rPr>
          <w:sz w:val="23"/>
          <w:szCs w:val="23"/>
        </w:rPr>
        <w:t xml:space="preserve"> evidence </w:t>
      </w:r>
      <w:proofErr w:type="spellStart"/>
      <w:r>
        <w:rPr>
          <w:sz w:val="23"/>
          <w:szCs w:val="23"/>
        </w:rPr>
        <w:t>suggests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statins</w:t>
      </w:r>
      <w:proofErr w:type="spellEnd"/>
      <w:r>
        <w:rPr>
          <w:sz w:val="23"/>
          <w:szCs w:val="23"/>
        </w:rPr>
        <w:t xml:space="preserve"> as a </w:t>
      </w:r>
      <w:proofErr w:type="spellStart"/>
      <w:r>
        <w:rPr>
          <w:sz w:val="23"/>
          <w:szCs w:val="23"/>
        </w:rPr>
        <w:t>class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raise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and in </w:t>
      </w:r>
      <w:proofErr w:type="spellStart"/>
      <w:r>
        <w:rPr>
          <w:sz w:val="23"/>
          <w:szCs w:val="23"/>
        </w:rPr>
        <w:t>some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patients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high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future</w:t>
      </w:r>
      <w:proofErr w:type="spellEnd"/>
      <w:r>
        <w:rPr>
          <w:sz w:val="23"/>
          <w:szCs w:val="23"/>
        </w:rPr>
        <w:t xml:space="preserve"> diabetes,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level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hyperglycaemia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formal</w:t>
      </w:r>
      <w:proofErr w:type="spellEnd"/>
      <w:r>
        <w:rPr>
          <w:sz w:val="23"/>
          <w:szCs w:val="23"/>
        </w:rPr>
        <w:t xml:space="preserve"> diabetes care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appropriate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risk, </w:t>
      </w:r>
      <w:proofErr w:type="spellStart"/>
      <w:r>
        <w:rPr>
          <w:sz w:val="23"/>
          <w:szCs w:val="23"/>
        </w:rPr>
        <w:t>however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outweighed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reduction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vascular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statins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therefore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 not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reason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stopping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treatment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Patients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risk (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5.6 to 6.9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raised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triglycerides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hypertension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monitored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clinically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biochemically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according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national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guidelines</w:t>
      </w:r>
      <w:proofErr w:type="spellEnd"/>
      <w:r>
        <w:rPr>
          <w:sz w:val="23"/>
          <w:szCs w:val="23"/>
        </w:rPr>
        <w:t xml:space="preserve">.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4.8 – </w:t>
      </w:r>
      <w:proofErr w:type="spellStart"/>
      <w:r>
        <w:rPr>
          <w:b/>
          <w:bCs/>
          <w:sz w:val="23"/>
          <w:szCs w:val="23"/>
        </w:rPr>
        <w:t>Atorvastatin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370CB0" w:rsidP="00370CB0">
      <w:pPr>
        <w:pStyle w:val="Default"/>
        <w:rPr>
          <w:sz w:val="23"/>
          <w:szCs w:val="23"/>
          <w:u w:val="single"/>
        </w:rPr>
      </w:pPr>
      <w:proofErr w:type="spellStart"/>
      <w:r w:rsidRPr="00370CB0">
        <w:rPr>
          <w:sz w:val="23"/>
          <w:szCs w:val="23"/>
          <w:u w:val="single"/>
        </w:rPr>
        <w:t>Class</w:t>
      </w:r>
      <w:proofErr w:type="spellEnd"/>
      <w:r w:rsidRPr="00370CB0">
        <w:rPr>
          <w:sz w:val="23"/>
          <w:szCs w:val="23"/>
          <w:u w:val="single"/>
        </w:rPr>
        <w:t xml:space="preserve"> </w:t>
      </w:r>
      <w:proofErr w:type="spellStart"/>
      <w:r w:rsidRPr="00370CB0">
        <w:rPr>
          <w:sz w:val="23"/>
          <w:szCs w:val="23"/>
          <w:u w:val="single"/>
        </w:rPr>
        <w:t>Effects</w:t>
      </w:r>
      <w:proofErr w:type="spellEnd"/>
      <w:r w:rsidRPr="00370CB0">
        <w:rPr>
          <w:sz w:val="23"/>
          <w:szCs w:val="23"/>
          <w:u w:val="single"/>
        </w:rPr>
        <w:t xml:space="preserve"> 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Sexual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dysfunction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Depression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Exceptional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interstitial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disease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especially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long term </w:t>
      </w:r>
      <w:proofErr w:type="spellStart"/>
      <w:r>
        <w:rPr>
          <w:sz w:val="23"/>
          <w:szCs w:val="23"/>
        </w:rPr>
        <w:t>therapy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section</w:t>
      </w:r>
      <w:proofErr w:type="spellEnd"/>
      <w:r>
        <w:rPr>
          <w:sz w:val="23"/>
          <w:szCs w:val="23"/>
        </w:rPr>
        <w:t xml:space="preserve"> 4.4)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Frequency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depend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presence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absence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≥ 5.6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raised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triglycerides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history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hypertension</w:t>
      </w:r>
      <w:proofErr w:type="spellEnd"/>
      <w:r>
        <w:rPr>
          <w:sz w:val="23"/>
          <w:szCs w:val="23"/>
        </w:rPr>
        <w:t xml:space="preserve">).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4.8 – </w:t>
      </w:r>
      <w:proofErr w:type="spellStart"/>
      <w:r>
        <w:rPr>
          <w:b/>
          <w:bCs/>
          <w:sz w:val="23"/>
          <w:szCs w:val="23"/>
        </w:rPr>
        <w:t>Simvastatin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  <w:u w:val="single"/>
        </w:rPr>
      </w:pPr>
      <w:proofErr w:type="spellStart"/>
      <w:r w:rsidRPr="00370CB0">
        <w:rPr>
          <w:sz w:val="23"/>
          <w:szCs w:val="23"/>
          <w:u w:val="single"/>
        </w:rPr>
        <w:t>Class</w:t>
      </w:r>
      <w:proofErr w:type="spellEnd"/>
      <w:r w:rsidRPr="00370CB0">
        <w:rPr>
          <w:sz w:val="23"/>
          <w:szCs w:val="23"/>
          <w:u w:val="single"/>
        </w:rPr>
        <w:t xml:space="preserve"> </w:t>
      </w:r>
      <w:proofErr w:type="spellStart"/>
      <w:r w:rsidRPr="00370CB0">
        <w:rPr>
          <w:sz w:val="23"/>
          <w:szCs w:val="23"/>
          <w:u w:val="single"/>
        </w:rPr>
        <w:t>Effects</w:t>
      </w:r>
      <w:proofErr w:type="spellEnd"/>
      <w:r w:rsidRPr="00370CB0">
        <w:rPr>
          <w:sz w:val="23"/>
          <w:szCs w:val="23"/>
          <w:u w:val="single"/>
        </w:rPr>
        <w:t xml:space="preserve"> 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Sleep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disturbances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including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nightmares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Memory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Sexual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dysfunction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Frequency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depend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presence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absence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≥ 5.6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raised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triglycerides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history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hypertension</w:t>
      </w:r>
      <w:proofErr w:type="spellEnd"/>
      <w:r>
        <w:rPr>
          <w:sz w:val="23"/>
          <w:szCs w:val="23"/>
        </w:rPr>
        <w:t>).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4.8 - </w:t>
      </w:r>
      <w:proofErr w:type="spellStart"/>
      <w:r>
        <w:rPr>
          <w:b/>
          <w:bCs/>
          <w:sz w:val="23"/>
          <w:szCs w:val="23"/>
        </w:rPr>
        <w:t>Fluvastatin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  <w:proofErr w:type="spellStart"/>
      <w:r w:rsidRPr="00370CB0">
        <w:rPr>
          <w:sz w:val="23"/>
          <w:szCs w:val="23"/>
          <w:u w:val="single"/>
        </w:rPr>
        <w:t>Class</w:t>
      </w:r>
      <w:proofErr w:type="spellEnd"/>
      <w:r w:rsidRPr="00370CB0">
        <w:rPr>
          <w:sz w:val="23"/>
          <w:szCs w:val="23"/>
          <w:u w:val="single"/>
        </w:rPr>
        <w:t xml:space="preserve"> </w:t>
      </w:r>
      <w:proofErr w:type="spellStart"/>
      <w:r w:rsidRPr="00370CB0">
        <w:rPr>
          <w:sz w:val="23"/>
          <w:szCs w:val="23"/>
          <w:u w:val="single"/>
        </w:rPr>
        <w:t>Effects</w:t>
      </w:r>
      <w:proofErr w:type="spellEnd"/>
      <w:r w:rsidRPr="00370CB0">
        <w:rPr>
          <w:sz w:val="23"/>
          <w:szCs w:val="23"/>
          <w:u w:val="single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Sleep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disturbances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including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insomnia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nightmares</w:t>
      </w:r>
      <w:proofErr w:type="spellEnd"/>
      <w:r>
        <w:rPr>
          <w:sz w:val="23"/>
          <w:szCs w:val="23"/>
        </w:rPr>
        <w:t xml:space="preserve">,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Memory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Sexual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dysfunction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Depression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Exceptional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interstitial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disease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especially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long term </w:t>
      </w:r>
      <w:proofErr w:type="spellStart"/>
      <w:r>
        <w:rPr>
          <w:sz w:val="23"/>
          <w:szCs w:val="23"/>
        </w:rPr>
        <w:t>therapy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section</w:t>
      </w:r>
      <w:proofErr w:type="spellEnd"/>
      <w:r>
        <w:rPr>
          <w:sz w:val="23"/>
          <w:szCs w:val="23"/>
        </w:rPr>
        <w:t xml:space="preserve"> 4.4)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Frequency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depend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presence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absence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≥ 5.6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raised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triglycerides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history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hypertension</w:t>
      </w:r>
      <w:proofErr w:type="spellEnd"/>
      <w:r>
        <w:rPr>
          <w:sz w:val="23"/>
          <w:szCs w:val="23"/>
        </w:rPr>
        <w:t xml:space="preserve">). </w:t>
      </w:r>
    </w:p>
    <w:p w:rsidR="00C5604A" w:rsidRDefault="00C5604A" w:rsidP="00370CB0">
      <w:pPr>
        <w:pStyle w:val="Default"/>
        <w:rPr>
          <w:sz w:val="23"/>
          <w:szCs w:val="23"/>
        </w:rPr>
      </w:pPr>
    </w:p>
    <w:p w:rsidR="00C5604A" w:rsidRDefault="00C5604A" w:rsidP="00370CB0">
      <w:pPr>
        <w:pStyle w:val="Default"/>
        <w:rPr>
          <w:sz w:val="23"/>
          <w:szCs w:val="23"/>
        </w:rPr>
      </w:pPr>
    </w:p>
    <w:p w:rsidR="00C5604A" w:rsidRPr="00C5604A" w:rsidRDefault="00C5604A" w:rsidP="00C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560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Section</w:t>
      </w:r>
      <w:proofErr w:type="spellEnd"/>
      <w:r w:rsidRPr="00C560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4.8 – </w:t>
      </w:r>
      <w:proofErr w:type="spellStart"/>
      <w:r w:rsidRPr="00C560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Lovastatin</w:t>
      </w:r>
      <w:proofErr w:type="spellEnd"/>
      <w:r w:rsidRPr="00C560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5604A" w:rsidRPr="00EC68DB" w:rsidRDefault="00C5604A" w:rsidP="00C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lastRenderedPageBreak/>
        <w:t>Class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Effects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604A" w:rsidRPr="00EC68DB" w:rsidRDefault="00C5604A" w:rsidP="00C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8DB">
        <w:rPr>
          <w:rFonts w:ascii="Times New Roman" w:hAnsi="Times New Roman" w:cs="Times New Roman"/>
          <w:color w:val="000000"/>
          <w:sz w:val="23"/>
          <w:szCs w:val="23"/>
        </w:rPr>
        <w:t>• […] ⃰</w:t>
      </w:r>
    </w:p>
    <w:p w:rsidR="00C5604A" w:rsidRPr="00EC68DB" w:rsidRDefault="00C5604A" w:rsidP="00C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• Diabetes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Mellitus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Frequency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will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depend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on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presence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or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absence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risk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factors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fasting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blood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glucose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≥ 5.6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mmol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>/L, BMI&gt;30kg/m</w:t>
      </w:r>
      <w:r w:rsidRPr="00EC68DB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raised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triglycerides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history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color w:val="000000"/>
          <w:sz w:val="23"/>
          <w:szCs w:val="23"/>
        </w:rPr>
        <w:t>hypertension</w:t>
      </w:r>
      <w:proofErr w:type="spellEnd"/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C5604A" w:rsidRPr="00EC68DB" w:rsidRDefault="00C5604A" w:rsidP="00C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604A" w:rsidRPr="00C5604A" w:rsidRDefault="00C5604A" w:rsidP="00C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8DB">
        <w:rPr>
          <w:rFonts w:ascii="Times New Roman" w:hAnsi="Times New Roman" w:cs="Times New Roman"/>
          <w:color w:val="000000"/>
          <w:sz w:val="23"/>
          <w:szCs w:val="23"/>
        </w:rPr>
        <w:t xml:space="preserve">⃰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Memory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loss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and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sexual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dysfunction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will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be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amended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in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the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CMD web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pages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according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to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assessor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for</w:t>
      </w:r>
      <w:proofErr w:type="spellEnd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C68DB">
        <w:rPr>
          <w:rFonts w:ascii="Times New Roman" w:hAnsi="Times New Roman" w:cs="Times New Roman"/>
          <w:i/>
          <w:color w:val="000000"/>
          <w:sz w:val="23"/>
          <w:szCs w:val="23"/>
        </w:rPr>
        <w:t>lovastatin</w:t>
      </w:r>
      <w:proofErr w:type="spellEnd"/>
    </w:p>
    <w:p w:rsidR="00C5604A" w:rsidRDefault="00C5604A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4.8 – </w:t>
      </w:r>
      <w:proofErr w:type="spellStart"/>
      <w:r>
        <w:rPr>
          <w:b/>
          <w:bCs/>
          <w:sz w:val="23"/>
          <w:szCs w:val="23"/>
        </w:rPr>
        <w:t>Pravastatin</w:t>
      </w:r>
      <w:proofErr w:type="spellEnd"/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370CB0" w:rsidRDefault="00370CB0" w:rsidP="00370CB0">
      <w:pPr>
        <w:pStyle w:val="Default"/>
        <w:rPr>
          <w:sz w:val="23"/>
          <w:szCs w:val="23"/>
          <w:u w:val="single"/>
        </w:rPr>
      </w:pPr>
      <w:proofErr w:type="spellStart"/>
      <w:r w:rsidRPr="00370CB0">
        <w:rPr>
          <w:sz w:val="23"/>
          <w:szCs w:val="23"/>
          <w:u w:val="single"/>
        </w:rPr>
        <w:t>Class</w:t>
      </w:r>
      <w:proofErr w:type="spellEnd"/>
      <w:r w:rsidRPr="00370CB0">
        <w:rPr>
          <w:sz w:val="23"/>
          <w:szCs w:val="23"/>
          <w:u w:val="single"/>
        </w:rPr>
        <w:t xml:space="preserve"> </w:t>
      </w:r>
      <w:proofErr w:type="spellStart"/>
      <w:r w:rsidRPr="00370CB0">
        <w:rPr>
          <w:sz w:val="23"/>
          <w:szCs w:val="23"/>
          <w:u w:val="single"/>
        </w:rPr>
        <w:t>Effects</w:t>
      </w:r>
      <w:proofErr w:type="spellEnd"/>
      <w:r w:rsidRPr="00370CB0">
        <w:rPr>
          <w:sz w:val="23"/>
          <w:szCs w:val="23"/>
          <w:u w:val="single"/>
        </w:rPr>
        <w:t xml:space="preserve"> 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Nightmares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Memory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Depression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Exceptional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interstitial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disease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especially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long term </w:t>
      </w:r>
      <w:proofErr w:type="spellStart"/>
      <w:r>
        <w:rPr>
          <w:sz w:val="23"/>
          <w:szCs w:val="23"/>
        </w:rPr>
        <w:t>therapy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section</w:t>
      </w:r>
      <w:proofErr w:type="spellEnd"/>
      <w:r>
        <w:rPr>
          <w:sz w:val="23"/>
          <w:szCs w:val="23"/>
        </w:rPr>
        <w:t xml:space="preserve"> 4.4)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Frequency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depend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presence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absence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≥ 5.6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raised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triglycerides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history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hypertension</w:t>
      </w:r>
      <w:proofErr w:type="spellEnd"/>
      <w:r>
        <w:rPr>
          <w:sz w:val="23"/>
          <w:szCs w:val="23"/>
        </w:rPr>
        <w:t xml:space="preserve">).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4.8 - </w:t>
      </w:r>
      <w:proofErr w:type="spellStart"/>
      <w:r>
        <w:rPr>
          <w:b/>
          <w:bCs/>
          <w:sz w:val="23"/>
          <w:szCs w:val="23"/>
        </w:rPr>
        <w:t>Pitavastatin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  <w:u w:val="single"/>
        </w:rPr>
      </w:pPr>
      <w:proofErr w:type="spellStart"/>
      <w:r w:rsidRPr="00370CB0">
        <w:rPr>
          <w:sz w:val="23"/>
          <w:szCs w:val="23"/>
          <w:u w:val="single"/>
        </w:rPr>
        <w:t>Class</w:t>
      </w:r>
      <w:proofErr w:type="spellEnd"/>
      <w:r w:rsidRPr="00370CB0">
        <w:rPr>
          <w:sz w:val="23"/>
          <w:szCs w:val="23"/>
          <w:u w:val="single"/>
        </w:rPr>
        <w:t xml:space="preserve"> </w:t>
      </w:r>
      <w:proofErr w:type="spellStart"/>
      <w:r w:rsidRPr="00370CB0">
        <w:rPr>
          <w:sz w:val="23"/>
          <w:szCs w:val="23"/>
          <w:u w:val="single"/>
        </w:rPr>
        <w:t>Effects</w:t>
      </w:r>
      <w:proofErr w:type="spellEnd"/>
      <w:r w:rsidRPr="00370CB0">
        <w:rPr>
          <w:sz w:val="23"/>
          <w:szCs w:val="23"/>
          <w:u w:val="single"/>
        </w:rPr>
        <w:t xml:space="preserve"> 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Sleep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disturbances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including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nightmares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Memory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Sexual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dysfunction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Depression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Exceptional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interstitial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disease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especially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long term </w:t>
      </w:r>
      <w:proofErr w:type="spellStart"/>
      <w:r>
        <w:rPr>
          <w:sz w:val="23"/>
          <w:szCs w:val="23"/>
        </w:rPr>
        <w:t>therapy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section</w:t>
      </w:r>
      <w:proofErr w:type="spellEnd"/>
      <w:r>
        <w:rPr>
          <w:sz w:val="23"/>
          <w:szCs w:val="23"/>
        </w:rPr>
        <w:t xml:space="preserve"> 4.4)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Frequency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depend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presence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absence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≥ 5.6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raised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triglycerides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history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hypertension</w:t>
      </w:r>
      <w:proofErr w:type="spellEnd"/>
      <w:r>
        <w:rPr>
          <w:sz w:val="23"/>
          <w:szCs w:val="23"/>
        </w:rPr>
        <w:t xml:space="preserve">).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  <w:u w:val="single"/>
        </w:rPr>
      </w:pPr>
      <w:r w:rsidRPr="00370CB0">
        <w:rPr>
          <w:b/>
          <w:bCs/>
          <w:sz w:val="23"/>
          <w:szCs w:val="23"/>
          <w:u w:val="single"/>
        </w:rPr>
        <w:t xml:space="preserve">New </w:t>
      </w:r>
      <w:proofErr w:type="spellStart"/>
      <w:r w:rsidRPr="00370CB0">
        <w:rPr>
          <w:b/>
          <w:bCs/>
          <w:sz w:val="23"/>
          <w:szCs w:val="23"/>
          <w:u w:val="single"/>
        </w:rPr>
        <w:t>Wording</w:t>
      </w:r>
      <w:proofErr w:type="spellEnd"/>
      <w:r w:rsidRPr="00370CB0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370CB0">
        <w:rPr>
          <w:b/>
          <w:bCs/>
          <w:sz w:val="23"/>
          <w:szCs w:val="23"/>
          <w:u w:val="single"/>
        </w:rPr>
        <w:t>for</w:t>
      </w:r>
      <w:proofErr w:type="spellEnd"/>
      <w:r w:rsidRPr="00370CB0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370CB0">
        <w:rPr>
          <w:b/>
          <w:bCs/>
          <w:sz w:val="23"/>
          <w:szCs w:val="23"/>
          <w:u w:val="single"/>
        </w:rPr>
        <w:t>Rosuvastatin</w:t>
      </w:r>
      <w:proofErr w:type="spellEnd"/>
      <w:r w:rsidRPr="00370CB0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370CB0">
        <w:rPr>
          <w:b/>
          <w:bCs/>
          <w:sz w:val="23"/>
          <w:szCs w:val="23"/>
          <w:u w:val="single"/>
        </w:rPr>
        <w:t>SmPc</w:t>
      </w:r>
      <w:proofErr w:type="spellEnd"/>
      <w:r w:rsidRPr="00370CB0">
        <w:rPr>
          <w:b/>
          <w:bCs/>
          <w:sz w:val="23"/>
          <w:szCs w:val="23"/>
          <w:u w:val="single"/>
        </w:rPr>
        <w:t xml:space="preserve">. 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4.4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Some</w:t>
      </w:r>
      <w:proofErr w:type="spellEnd"/>
      <w:r>
        <w:rPr>
          <w:sz w:val="23"/>
          <w:szCs w:val="23"/>
        </w:rPr>
        <w:t xml:space="preserve"> evidence </w:t>
      </w:r>
      <w:proofErr w:type="spellStart"/>
      <w:r>
        <w:rPr>
          <w:sz w:val="23"/>
          <w:szCs w:val="23"/>
        </w:rPr>
        <w:t>suggests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statins</w:t>
      </w:r>
      <w:proofErr w:type="spellEnd"/>
      <w:r>
        <w:rPr>
          <w:sz w:val="23"/>
          <w:szCs w:val="23"/>
        </w:rPr>
        <w:t xml:space="preserve"> as a </w:t>
      </w:r>
      <w:proofErr w:type="spellStart"/>
      <w:r>
        <w:rPr>
          <w:sz w:val="23"/>
          <w:szCs w:val="23"/>
        </w:rPr>
        <w:t>class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raise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and in </w:t>
      </w:r>
      <w:proofErr w:type="spellStart"/>
      <w:r>
        <w:rPr>
          <w:sz w:val="23"/>
          <w:szCs w:val="23"/>
        </w:rPr>
        <w:t>some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patients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high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future</w:t>
      </w:r>
      <w:proofErr w:type="spellEnd"/>
      <w:r>
        <w:rPr>
          <w:sz w:val="23"/>
          <w:szCs w:val="23"/>
        </w:rPr>
        <w:t xml:space="preserve"> diabetes,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level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hyperglycaemia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formal</w:t>
      </w:r>
      <w:proofErr w:type="spellEnd"/>
      <w:r>
        <w:rPr>
          <w:sz w:val="23"/>
          <w:szCs w:val="23"/>
        </w:rPr>
        <w:t xml:space="preserve"> diabetes care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appropriate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risk, </w:t>
      </w:r>
      <w:proofErr w:type="spellStart"/>
      <w:r>
        <w:rPr>
          <w:sz w:val="23"/>
          <w:szCs w:val="23"/>
        </w:rPr>
        <w:t>however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outweighed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reduction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vascular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statins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therefore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 not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reason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stopping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treatment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Patients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risk (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5.6 to 6.9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raised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triglycerides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hypertension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monitored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clinically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biochemically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according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national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guidelines</w:t>
      </w:r>
      <w:proofErr w:type="spellEnd"/>
      <w:r>
        <w:rPr>
          <w:sz w:val="23"/>
          <w:szCs w:val="23"/>
        </w:rPr>
        <w:t>.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JUPITER study,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reported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overall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frequency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2.8% in </w:t>
      </w:r>
      <w:proofErr w:type="spellStart"/>
      <w:r>
        <w:rPr>
          <w:sz w:val="23"/>
          <w:szCs w:val="23"/>
        </w:rPr>
        <w:t>rosuvastatin</w:t>
      </w:r>
      <w:proofErr w:type="spellEnd"/>
      <w:r>
        <w:rPr>
          <w:sz w:val="23"/>
          <w:szCs w:val="23"/>
        </w:rPr>
        <w:t xml:space="preserve"> and 2.3% in placebo, </w:t>
      </w:r>
      <w:proofErr w:type="spellStart"/>
      <w:r>
        <w:rPr>
          <w:sz w:val="23"/>
          <w:szCs w:val="23"/>
        </w:rPr>
        <w:t>mostly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patients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5.6 to 6.9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 xml:space="preserve">/L.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4.8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Endocrine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disorders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16"/>
          <w:szCs w:val="16"/>
        </w:rPr>
      </w:pPr>
      <w:proofErr w:type="spellStart"/>
      <w:r>
        <w:rPr>
          <w:i/>
          <w:iCs/>
          <w:sz w:val="23"/>
          <w:szCs w:val="23"/>
        </w:rPr>
        <w:t>Common</w:t>
      </w:r>
      <w:proofErr w:type="spellEnd"/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>diabetes mellitus</w:t>
      </w:r>
      <w:r>
        <w:rPr>
          <w:sz w:val="16"/>
          <w:szCs w:val="16"/>
        </w:rPr>
        <w:t xml:space="preserve">1 </w:t>
      </w:r>
    </w:p>
    <w:p w:rsidR="00370CB0" w:rsidRDefault="00370CB0" w:rsidP="00370CB0">
      <w:pPr>
        <w:pStyle w:val="Default"/>
        <w:rPr>
          <w:sz w:val="16"/>
          <w:szCs w:val="16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1 </w:t>
      </w:r>
      <w:proofErr w:type="spellStart"/>
      <w:r>
        <w:rPr>
          <w:sz w:val="23"/>
          <w:szCs w:val="23"/>
        </w:rPr>
        <w:t>Frequency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depend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presence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absence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fasting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glucose</w:t>
      </w:r>
      <w:proofErr w:type="spellEnd"/>
      <w:r>
        <w:rPr>
          <w:sz w:val="23"/>
          <w:szCs w:val="23"/>
        </w:rPr>
        <w:t xml:space="preserve"> ≥ 5.6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raised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triglycerides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history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hypertension</w:t>
      </w:r>
      <w:proofErr w:type="spellEnd"/>
      <w:r>
        <w:rPr>
          <w:sz w:val="23"/>
          <w:szCs w:val="23"/>
        </w:rPr>
        <w:t xml:space="preserve">).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PACKAGE LEAFLET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2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While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are on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monitor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closely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diabetes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developing</w:t>
      </w:r>
      <w:proofErr w:type="spellEnd"/>
      <w:r>
        <w:rPr>
          <w:sz w:val="23"/>
          <w:szCs w:val="23"/>
        </w:rPr>
        <w:t xml:space="preserve"> diabetes.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likely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developing</w:t>
      </w:r>
      <w:proofErr w:type="spellEnd"/>
      <w:r>
        <w:rPr>
          <w:sz w:val="23"/>
          <w:szCs w:val="23"/>
        </w:rPr>
        <w:t xml:space="preserve"> diabetes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high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levels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sugars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fats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, are </w:t>
      </w:r>
      <w:proofErr w:type="spellStart"/>
      <w:r>
        <w:rPr>
          <w:sz w:val="23"/>
          <w:szCs w:val="23"/>
        </w:rPr>
        <w:t>overweight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high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pressure</w:t>
      </w:r>
      <w:proofErr w:type="spellEnd"/>
      <w:r>
        <w:rPr>
          <w:sz w:val="23"/>
          <w:szCs w:val="23"/>
        </w:rPr>
        <w:t xml:space="preserve">.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4D3E58" w:rsidRPr="00370CB0" w:rsidRDefault="00370CB0" w:rsidP="00370CB0">
      <w:pPr>
        <w:rPr>
          <w:rFonts w:ascii="Times New Roman" w:hAnsi="Times New Roman" w:cs="Times New Roman"/>
        </w:rPr>
      </w:pPr>
      <w:r w:rsidRPr="00370CB0">
        <w:rPr>
          <w:rFonts w:ascii="Times New Roman" w:hAnsi="Times New Roman" w:cs="Times New Roman"/>
          <w:sz w:val="23"/>
          <w:szCs w:val="23"/>
        </w:rPr>
        <w:t xml:space="preserve">Diabetes.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This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370CB0">
        <w:rPr>
          <w:rFonts w:ascii="Times New Roman" w:hAnsi="Times New Roman" w:cs="Times New Roman"/>
          <w:sz w:val="23"/>
          <w:szCs w:val="23"/>
        </w:rPr>
        <w:t>is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more</w:t>
      </w:r>
      <w:proofErr w:type="gram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likely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if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you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high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levels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sugars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fats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your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blood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, are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overweight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high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blood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pressure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Your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doctor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will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monitor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you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while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you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are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taking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this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3"/>
          <w:szCs w:val="23"/>
        </w:rPr>
        <w:t>medicine</w:t>
      </w:r>
      <w:proofErr w:type="spellEnd"/>
      <w:r w:rsidRPr="00370CB0">
        <w:rPr>
          <w:rFonts w:ascii="Times New Roman" w:hAnsi="Times New Roman" w:cs="Times New Roman"/>
          <w:sz w:val="23"/>
          <w:szCs w:val="23"/>
        </w:rPr>
        <w:t>.</w:t>
      </w:r>
    </w:p>
    <w:sectPr w:rsidR="004D3E58" w:rsidRPr="0037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B0"/>
    <w:rsid w:val="00370CB0"/>
    <w:rsid w:val="004D3E58"/>
    <w:rsid w:val="009A00DF"/>
    <w:rsid w:val="00C5604A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83ED-4FD7-479A-95ED-4796A281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Lucia</dc:creator>
  <cp:lastModifiedBy>Kovářová Lucia</cp:lastModifiedBy>
  <cp:revision>4</cp:revision>
  <dcterms:created xsi:type="dcterms:W3CDTF">2012-02-06T11:36:00Z</dcterms:created>
  <dcterms:modified xsi:type="dcterms:W3CDTF">2012-04-03T10:20:00Z</dcterms:modified>
</cp:coreProperties>
</file>